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C1" w:rsidRDefault="00D8175F">
      <w:pPr>
        <w:pStyle w:val="Default"/>
        <w:jc w:val="center"/>
        <w:rPr>
          <w:b/>
          <w:bCs/>
          <w:color w:val="auto"/>
          <w:sz w:val="23"/>
        </w:rPr>
      </w:pPr>
      <w:r>
        <w:rPr>
          <w:b/>
          <w:bCs/>
          <w:sz w:val="23"/>
        </w:rPr>
        <w:t xml:space="preserve">Assessment on </w:t>
      </w:r>
      <w:r w:rsidR="00C2738F">
        <w:rPr>
          <w:b/>
          <w:bCs/>
          <w:sz w:val="23"/>
        </w:rPr>
        <w:t xml:space="preserve">National Laboratory System </w:t>
      </w:r>
    </w:p>
    <w:p w:rsidR="006C04C1" w:rsidRDefault="00C2738F">
      <w:pPr>
        <w:pStyle w:val="Default"/>
        <w:jc w:val="center"/>
        <w:rPr>
          <w:b/>
          <w:bCs/>
          <w:color w:val="auto"/>
          <w:sz w:val="23"/>
        </w:rPr>
      </w:pPr>
      <w:r>
        <w:rPr>
          <w:b/>
          <w:bCs/>
          <w:sz w:val="23"/>
        </w:rPr>
        <w:t>for GHSA Meeting on “Step towards Regional Strategic Collaboration in Asia-Pacific on Workforce Development, National Laboratory System Strengthening &amp; Antimicrobial Resistance Prevention to Respond Global Challenges”</w:t>
      </w:r>
    </w:p>
    <w:p w:rsidR="006C04C1" w:rsidRDefault="00C2738F">
      <w:pPr>
        <w:pStyle w:val="Default"/>
        <w:jc w:val="center"/>
        <w:rPr>
          <w:b/>
          <w:bCs/>
          <w:color w:val="auto"/>
          <w:sz w:val="23"/>
        </w:rPr>
      </w:pPr>
      <w:r>
        <w:rPr>
          <w:b/>
          <w:bCs/>
          <w:sz w:val="23"/>
        </w:rPr>
        <w:t>6-8 May 2015, Bangkok, Thailand</w:t>
      </w:r>
    </w:p>
    <w:p w:rsidR="006C04C1" w:rsidRDefault="00C2738F">
      <w:pPr>
        <w:pStyle w:val="Default"/>
        <w:jc w:val="center"/>
        <w:rPr>
          <w:b/>
          <w:bCs/>
          <w:color w:val="auto"/>
          <w:sz w:val="23"/>
          <w:u w:val="single"/>
        </w:rPr>
      </w:pPr>
      <w:r>
        <w:rPr>
          <w:b/>
          <w:bCs/>
          <w:sz w:val="23"/>
          <w:u w:val="single"/>
        </w:rPr>
        <w:t>for animal health sector</w:t>
      </w:r>
    </w:p>
    <w:p w:rsidR="006C04C1" w:rsidRDefault="006C04C1">
      <w:pPr>
        <w:pStyle w:val="Default"/>
        <w:jc w:val="center"/>
        <w:rPr>
          <w:b/>
          <w:bCs/>
          <w:color w:val="auto"/>
          <w:sz w:val="23"/>
        </w:rPr>
      </w:pPr>
    </w:p>
    <w:p w:rsidR="006C04C1" w:rsidRDefault="00D8175F">
      <w:pPr>
        <w:pStyle w:val="Default"/>
        <w:rPr>
          <w:color w:val="auto"/>
          <w:sz w:val="23"/>
        </w:rPr>
      </w:pPr>
      <w:r>
        <w:rPr>
          <w:sz w:val="23"/>
        </w:rPr>
        <w:t>This assessment</w:t>
      </w:r>
      <w:r w:rsidR="00C2738F">
        <w:rPr>
          <w:sz w:val="23"/>
        </w:rPr>
        <w:t xml:space="preserve"> will be used to identify existing National Laboratory System capacities, needs, gaps and challenges. This information will be useful to develop the initial roadmap of regional collaboration mechanism for Asia-Pacific Region in the GHSA meeting on “Step towards Regional Strategic Collaboration in Asia-Pacific on Workforce Development, National Laboratory System Strengthening &amp; Antimicrobial Resistance Prevention to Respond Global Challenges”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Action package : Detect-1 National Laboratory System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This questionnaire is intend to use to assist the participant to prepare the information for  the GHSA meeting  on May 6-8 only.   It is not intended to substitute any assessment process.  Each country should reply only 1 set of questionnaire.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Please read the action package provided and answer the questions.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</w:t>
      </w:r>
      <w:r>
        <w:rPr>
          <w:sz w:val="23"/>
        </w:rPr>
        <w:tab/>
        <w:t>Background information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1.1.</w:t>
      </w:r>
      <w:r>
        <w:rPr>
          <w:sz w:val="23"/>
        </w:rPr>
        <w:tab/>
        <w:t>Country :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1.2.</w:t>
      </w:r>
      <w:r>
        <w:rPr>
          <w:sz w:val="23"/>
        </w:rPr>
        <w:tab/>
        <w:t xml:space="preserve">Name of individual respondent :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Position :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Institute :</w:t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Ministry:</w:t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Address :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Phone :</w:t>
      </w:r>
      <w:r>
        <w:rPr>
          <w:sz w:val="23"/>
        </w:rPr>
        <w:tab/>
      </w:r>
      <w:r>
        <w:rPr>
          <w:sz w:val="23"/>
        </w:rPr>
        <w:tab/>
        <w:t>Fax 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e-mail 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Affiliation:</w:t>
      </w:r>
      <w:r>
        <w:rPr>
          <w:sz w:val="23"/>
        </w:rPr>
        <w:tab/>
      </w:r>
      <w:r>
        <w:rPr>
          <w:sz w:val="23"/>
        </w:rPr>
        <w:tab/>
        <w:t>…….Government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 xml:space="preserve">…….Private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…….University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…….Other …………………………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1.3.</w:t>
      </w:r>
      <w:r>
        <w:rPr>
          <w:sz w:val="23"/>
        </w:rPr>
        <w:tab/>
        <w:t>Name of the institute that oversight the laboratory in the country.</w:t>
      </w:r>
      <w:r>
        <w:rPr>
          <w:sz w:val="23"/>
        </w:rPr>
        <w:tab/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Address :</w:t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Contact person name :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e-mail 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1.4.</w:t>
      </w:r>
      <w:r>
        <w:rPr>
          <w:sz w:val="23"/>
        </w:rPr>
        <w:tab/>
        <w:t>Brief country profile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Area :</w:t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Population 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Top 5 burden diseases (Zoonosis only)</w:t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                             1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2</w:t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  <w:t>3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4</w:t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</w:r>
      <w:r>
        <w:rPr>
          <w:sz w:val="23"/>
        </w:rPr>
        <w:tab/>
        <w:t>5</w:t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lastRenderedPageBreak/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:rsidR="006C04C1" w:rsidRDefault="00C2738F">
      <w:pPr>
        <w:pStyle w:val="Default"/>
        <w:rPr>
          <w:b/>
          <w:bCs/>
          <w:color w:val="auto"/>
          <w:sz w:val="23"/>
        </w:rPr>
      </w:pPr>
      <w:r>
        <w:rPr>
          <w:b/>
          <w:bCs/>
          <w:sz w:val="23"/>
        </w:rPr>
        <w:t>Please answer the below questions by ticking Yes or No and describe some relevant details</w:t>
      </w:r>
    </w:p>
    <w:p w:rsidR="006C04C1" w:rsidRDefault="006C04C1">
      <w:pPr>
        <w:pStyle w:val="Default"/>
        <w:rPr>
          <w:b/>
          <w:bCs/>
          <w:color w:val="auto"/>
          <w:sz w:val="23"/>
        </w:rPr>
      </w:pPr>
    </w:p>
    <w:p w:rsidR="006C04C1" w:rsidRDefault="00C2738F">
      <w:pPr>
        <w:pStyle w:val="Default"/>
        <w:jc w:val="center"/>
        <w:rPr>
          <w:b/>
          <w:bCs/>
          <w:color w:val="auto"/>
          <w:sz w:val="23"/>
        </w:rPr>
      </w:pPr>
      <w:r>
        <w:rPr>
          <w:b/>
          <w:bCs/>
          <w:sz w:val="23"/>
        </w:rPr>
        <w:t>Five-Year Action Items:</w:t>
      </w:r>
    </w:p>
    <w:p w:rsidR="006C04C1" w:rsidRDefault="00C2738F">
      <w:pPr>
        <w:pStyle w:val="Default"/>
        <w:jc w:val="center"/>
        <w:rPr>
          <w:b/>
          <w:bCs/>
          <w:color w:val="auto"/>
          <w:sz w:val="23"/>
        </w:rPr>
      </w:pPr>
      <w:r>
        <w:rPr>
          <w:b/>
          <w:bCs/>
          <w:sz w:val="23"/>
        </w:rPr>
        <w:t>Actions will be coordinated, as appropriate, with relevant international organizations including FAO, OIE and WHO.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 Evaluate capacity needed at national reference, provincial, and district laboratories and implement a five-year approach based on experience with Integrated Disease Surveillance and Response (IDSR) and other ongoing platforms to build capacity at each level. (please describe</w:t>
      </w:r>
      <w:r>
        <w:t xml:space="preserve"> </w:t>
      </w:r>
      <w:r>
        <w:rPr>
          <w:sz w:val="23"/>
        </w:rPr>
        <w:t>capacity needed)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1.1 National level  _______________________________________________________________________________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1.2 Regional level________________________________________________________________________________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1.3 State/Provincial level_______________________________________________________________________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1.4 District level__________________________________________________________________________________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2. Integrate or increase collaboration among human and animal laboratory systems for a One Health approach.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3. Have field-test novel point-of-collection diagnostics appropriate for screening outbreak specimens.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         No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4. Train biomedical engineers in-country to certify biosafety cabinets and repair/maintain general laboratory equipment (centrifuges, fridges, freezers, incubators).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5. Systematically submit microbial samples or isolates to the public health reference laboratory/ies at the regional or national level.</w:t>
      </w:r>
    </w:p>
    <w:p w:rsidR="006C04C1" w:rsidRDefault="00C2738F">
      <w:pPr>
        <w:pStyle w:val="Default"/>
        <w:rPr>
          <w:color w:val="auto"/>
        </w:rPr>
      </w:pPr>
      <w:r>
        <w:t>Yes       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6. Establish a laboratory information management system that links with the national disease reporting system.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         No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7. Provide infrastructure improvements, security enhancements, freezers, and a pathogen access control software system to archive and protect collections of dangerous pathogens.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         No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8. Implement step-wise improvement toward accreditation at the district and central levels.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 xml:space="preserve">8.1 Central level                  </w:t>
      </w:r>
      <w:r>
        <w:rPr>
          <w:sz w:val="23"/>
        </w:rPr>
        <w:tab/>
        <w:t>Yes                                   No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8.2 Regional level</w:t>
      </w:r>
      <w:r>
        <w:rPr>
          <w:sz w:val="23"/>
        </w:rPr>
        <w:tab/>
      </w:r>
      <w:r>
        <w:rPr>
          <w:sz w:val="23"/>
        </w:rPr>
        <w:tab/>
        <w:t>Yes                                   No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8.3 State/Provincial level</w:t>
      </w:r>
      <w:r>
        <w:rPr>
          <w:sz w:val="23"/>
        </w:rPr>
        <w:tab/>
        <w:t>Yes                                   No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 xml:space="preserve">8.4 District level                  </w:t>
      </w:r>
      <w:r>
        <w:rPr>
          <w:sz w:val="23"/>
        </w:rPr>
        <w:tab/>
        <w:t>Yes         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lastRenderedPageBreak/>
        <w:t xml:space="preserve">9. Implement basic microbiology training for each level laboratory technicians 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Modules on __________specimen collection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 xml:space="preserve">                       __________packaging, transport</w:t>
      </w:r>
    </w:p>
    <w:p w:rsidR="006C04C1" w:rsidRDefault="00C2738F">
      <w:pPr>
        <w:pStyle w:val="Default"/>
        <w:ind w:left="1440"/>
        <w:rPr>
          <w:color w:val="auto"/>
          <w:sz w:val="23"/>
        </w:rPr>
      </w:pPr>
      <w:r>
        <w:rPr>
          <w:sz w:val="23"/>
        </w:rPr>
        <w:t xml:space="preserve">         __________disposal.</w:t>
      </w:r>
    </w:p>
    <w:p w:rsidR="006C04C1" w:rsidRDefault="006C04C1">
      <w:pPr>
        <w:pStyle w:val="Default"/>
        <w:ind w:left="1440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10. Have mechanisms to integrate and sustain national and regional diagnostic capability, including acquisition of reagents and media and access to reference laboratories to support ongoing validation of point-of-care diagnostic tests.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         No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If yes please clarify___________________________________________________________________________________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6C04C1">
      <w:pPr>
        <w:pStyle w:val="Default"/>
        <w:jc w:val="center"/>
        <w:rPr>
          <w:b/>
          <w:bCs/>
          <w:color w:val="auto"/>
          <w:sz w:val="23"/>
        </w:rPr>
      </w:pPr>
    </w:p>
    <w:p w:rsidR="006C04C1" w:rsidRDefault="006C04C1">
      <w:pPr>
        <w:pStyle w:val="Default"/>
        <w:jc w:val="center"/>
        <w:rPr>
          <w:b/>
          <w:bCs/>
          <w:color w:val="auto"/>
          <w:sz w:val="23"/>
        </w:rPr>
      </w:pPr>
    </w:p>
    <w:p w:rsidR="006C04C1" w:rsidRDefault="00C2738F">
      <w:pPr>
        <w:pStyle w:val="Default"/>
        <w:jc w:val="center"/>
        <w:rPr>
          <w:color w:val="auto"/>
          <w:sz w:val="23"/>
        </w:rPr>
      </w:pPr>
      <w:r>
        <w:rPr>
          <w:b/>
          <w:bCs/>
          <w:sz w:val="23"/>
        </w:rPr>
        <w:t xml:space="preserve">Baseline Assessment and Planning Activities </w:t>
      </w:r>
    </w:p>
    <w:p w:rsidR="006C04C1" w:rsidRDefault="006C04C1">
      <w:pPr>
        <w:pStyle w:val="Default"/>
        <w:jc w:val="center"/>
        <w:rPr>
          <w:color w:val="auto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 Use OIE’s PVS Pathway to identify countries’ priorities for strengthening core competencies. Yes                          No                      Others (please identify)________________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2. Identify the five priority test-pathogen combinations to form the basis for nationwide laboratory system strengthening efforts.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2.1 Pathogens________________________________ Testing methods_____________________________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2.2 Pathogens________________________________ Testing methods_____________________________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2.3 Pathogens________________________________ Testing methods_____________________________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2.4 Pathogens________________________________ Testing methods_____________________________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2.5 Pathogens________________________________ Testing methods_____________________________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3. Determine the level of diagnostic capability practical and needed at each level of the animal health hierarchy from national to district.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3.1 National level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Current laboratory biosafety level__________________needed level__________________________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3.2 Regional level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 </w:t>
      </w:r>
      <w:r>
        <w:rPr>
          <w:sz w:val="23"/>
        </w:rPr>
        <w:tab/>
        <w:t>Current laboratory biosafety level__________________needed level__________________________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3.3 State/Provincial level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Current laboratory biosafety level__________________needed level__________________________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3.4 District level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Current laboratory biosafety level__________________needed level__________________________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3.5 Other level_________________________________________________________________________________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Current laboratory biosafety level__________________needed level__________________________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4. There are laboratory assessments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                       If yes please notify the organization_____________________________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4.1 If the assessments failed, is the correction performed prior the test continue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5. Develop national plans for developing and transitioning diagnostic approaches and training.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                       Please briefly explain______________________________________________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6. Map all laboratories in the country with geographic information system (GIS) technology.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lastRenderedPageBreak/>
        <w:t>Yes, based on____1.population density___2.disease burden____3.both       No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6.1 Calculate the number of additional testing facilities or specimen referral routes needed to ensure animal population access, especially by rural and vulnerable animal populations, to diagnostic testing and care facilities.*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7. Contain existing system vulnerabilities (e.g., laboratory commodity supply chain weaknesses).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                        If yes please identify______________________________________________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8. Develop national protocols to address specimen handling (safe and secure collection, packaging, transport, and disposal), controlled archiving, and import/export procedures.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ab/>
        <w:t>8.1 Identify public-private partnerships that could support a more robust specimen transport system and/or use of mobile health technology for laboratory result reporting.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__________________________________________________________________________________________________________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9. Develop a complete toolkit of best practices, guidance, lessons learned and capacity building actions to offer to countries and to contribute to measurable progress.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No                        If yes please identify______________________________________________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10. Identify performance measures: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10.1 Identify and/or define performance measures, target laboratories for phased improvements, tier-specific testing capacities, and result reporting pathways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___________________________________________________________________________________________________________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 </w:t>
      </w:r>
      <w:r>
        <w:rPr>
          <w:sz w:val="23"/>
        </w:rPr>
        <w:tab/>
        <w:t>10.2 Identify existing performance measures for laboratory-based disease surveillance.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___________________________________________________________________________________________________________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11. Develop appropriate accreditation programs at the region and central levels.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                        If yes please identify_______________________________________________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12. Develop a catalog of diagnostics, both currently available and in development, which may be of use to partners interested in incorporating new diagnostic capabilities.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* Mapping should include laboratory capacities, networks, and partner domains and competencies. Calculate the number of additional strategic sites necessary for storage of rapid tests for priority diseases.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jc w:val="center"/>
        <w:rPr>
          <w:color w:val="auto"/>
          <w:sz w:val="23"/>
        </w:rPr>
      </w:pPr>
      <w:r>
        <w:rPr>
          <w:b/>
          <w:bCs/>
          <w:sz w:val="23"/>
        </w:rPr>
        <w:t xml:space="preserve">Monitoring and Evaluation Activities </w:t>
      </w:r>
    </w:p>
    <w:p w:rsidR="006C04C1" w:rsidRDefault="006C04C1">
      <w:pPr>
        <w:pStyle w:val="Default"/>
        <w:jc w:val="center"/>
        <w:rPr>
          <w:color w:val="auto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1. Laboratory quality assurance: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1.1 Train long-term laboratory assessors.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 Yes                         No</w:t>
      </w:r>
    </w:p>
    <w:p w:rsidR="006C04C1" w:rsidRDefault="00C2738F">
      <w:pPr>
        <w:pStyle w:val="Default"/>
        <w:ind w:firstLine="720"/>
        <w:rPr>
          <w:color w:val="auto"/>
          <w:sz w:val="23"/>
        </w:rPr>
      </w:pPr>
      <w:r>
        <w:rPr>
          <w:sz w:val="23"/>
        </w:rPr>
        <w:t>1.2 Conduct annual proficiency panel testing on testing capacities defined by tier at each testing site.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If yes please identify frequency_____________________________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lastRenderedPageBreak/>
        <w:t>2. Conduct proficiency testing for animal diseases with guidance from reference laboratories.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No       If yes please identify disease and which Reference laboratory  _________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3. Monitor turn-around time and laboratory result reporting and ensure that they are within defined limits.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Yes                          No </w:t>
      </w:r>
    </w:p>
    <w:p w:rsidR="006C04C1" w:rsidRDefault="006C04C1">
      <w:pPr>
        <w:pStyle w:val="Default"/>
        <w:rPr>
          <w:color w:val="auto"/>
          <w:sz w:val="23"/>
        </w:rPr>
      </w:pP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 xml:space="preserve">4. Review system performance during outbreaks or execute drills to assess performance of system improvements at least annually. </w:t>
      </w:r>
    </w:p>
    <w:p w:rsidR="006C04C1" w:rsidRDefault="00C2738F">
      <w:pPr>
        <w:pStyle w:val="Default"/>
        <w:rPr>
          <w:color w:val="auto"/>
          <w:sz w:val="23"/>
        </w:rPr>
      </w:pPr>
      <w:r>
        <w:rPr>
          <w:sz w:val="23"/>
        </w:rPr>
        <w:t>Yes                          No</w:t>
      </w:r>
    </w:p>
    <w:p w:rsidR="006C04C1" w:rsidRDefault="006C04C1">
      <w:pPr>
        <w:rPr>
          <w:sz w:val="23"/>
        </w:rPr>
      </w:pPr>
    </w:p>
    <w:p w:rsidR="006C04C1" w:rsidRDefault="006C04C1">
      <w:pPr>
        <w:rPr>
          <w:sz w:val="23"/>
        </w:rPr>
      </w:pPr>
    </w:p>
    <w:p w:rsidR="006C04C1" w:rsidRDefault="006C04C1">
      <w:pPr>
        <w:rPr>
          <w:sz w:val="23"/>
        </w:rPr>
      </w:pPr>
    </w:p>
    <w:p w:rsidR="006C04C1" w:rsidRDefault="006C04C1"/>
    <w:sectPr w:rsidR="006C04C1" w:rsidSect="006C04C1"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0354"/>
    <w:multiLevelType w:val="hybridMultilevel"/>
    <w:tmpl w:val="61E62684"/>
    <w:lvl w:ilvl="0" w:tplc="1CECE652">
      <w:start w:val="1"/>
      <w:numFmt w:val="decimal"/>
      <w:lvlText w:val="%1."/>
      <w:lvlJc w:val="left"/>
      <w:pPr>
        <w:ind w:left="720" w:hanging="360"/>
      </w:pPr>
    </w:lvl>
    <w:lvl w:ilvl="1" w:tplc="8F60F164">
      <w:start w:val="1"/>
      <w:numFmt w:val="lowerLetter"/>
      <w:lvlText w:val="%2."/>
      <w:lvlJc w:val="left"/>
      <w:pPr>
        <w:ind w:left="1440" w:hanging="360"/>
      </w:pPr>
    </w:lvl>
    <w:lvl w:ilvl="2" w:tplc="40B85A34">
      <w:start w:val="1"/>
      <w:numFmt w:val="lowerRoman"/>
      <w:lvlText w:val="%3."/>
      <w:lvlJc w:val="right"/>
      <w:pPr>
        <w:ind w:left="2160" w:hanging="180"/>
      </w:pPr>
    </w:lvl>
    <w:lvl w:ilvl="3" w:tplc="D2BE84D8">
      <w:start w:val="1"/>
      <w:numFmt w:val="decimal"/>
      <w:lvlText w:val="%4."/>
      <w:lvlJc w:val="left"/>
      <w:pPr>
        <w:ind w:left="2880" w:hanging="360"/>
      </w:pPr>
    </w:lvl>
    <w:lvl w:ilvl="4" w:tplc="BA6A20DA">
      <w:start w:val="1"/>
      <w:numFmt w:val="lowerLetter"/>
      <w:lvlText w:val="%5."/>
      <w:lvlJc w:val="left"/>
      <w:pPr>
        <w:ind w:left="3600" w:hanging="360"/>
      </w:pPr>
    </w:lvl>
    <w:lvl w:ilvl="5" w:tplc="A5F2D284">
      <w:start w:val="1"/>
      <w:numFmt w:val="lowerRoman"/>
      <w:lvlText w:val="%6."/>
      <w:lvlJc w:val="right"/>
      <w:pPr>
        <w:ind w:left="4320" w:hanging="180"/>
      </w:pPr>
    </w:lvl>
    <w:lvl w:ilvl="6" w:tplc="CF7E8A8E">
      <w:start w:val="1"/>
      <w:numFmt w:val="decimal"/>
      <w:lvlText w:val="%7."/>
      <w:lvlJc w:val="left"/>
      <w:pPr>
        <w:ind w:left="5040" w:hanging="360"/>
      </w:pPr>
    </w:lvl>
    <w:lvl w:ilvl="7" w:tplc="FBC6A6E2">
      <w:start w:val="1"/>
      <w:numFmt w:val="lowerLetter"/>
      <w:lvlText w:val="%8."/>
      <w:lvlJc w:val="left"/>
      <w:pPr>
        <w:ind w:left="5760" w:hanging="360"/>
      </w:pPr>
    </w:lvl>
    <w:lvl w:ilvl="8" w:tplc="D9E0046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3C88"/>
    <w:multiLevelType w:val="hybridMultilevel"/>
    <w:tmpl w:val="14C4F8B4"/>
    <w:lvl w:ilvl="0" w:tplc="03341EDE">
      <w:start w:val="1"/>
      <w:numFmt w:val="decimal"/>
      <w:lvlText w:val="%1."/>
      <w:lvlJc w:val="left"/>
      <w:pPr>
        <w:ind w:left="720" w:hanging="360"/>
      </w:pPr>
    </w:lvl>
    <w:lvl w:ilvl="1" w:tplc="8DAA33C6">
      <w:start w:val="1"/>
      <w:numFmt w:val="lowerLetter"/>
      <w:lvlText w:val="%2."/>
      <w:lvlJc w:val="left"/>
      <w:pPr>
        <w:ind w:left="1440" w:hanging="360"/>
      </w:pPr>
    </w:lvl>
    <w:lvl w:ilvl="2" w:tplc="BD726452">
      <w:start w:val="1"/>
      <w:numFmt w:val="lowerRoman"/>
      <w:lvlText w:val="%3."/>
      <w:lvlJc w:val="right"/>
      <w:pPr>
        <w:ind w:left="2160" w:hanging="180"/>
      </w:pPr>
    </w:lvl>
    <w:lvl w:ilvl="3" w:tplc="1496296A">
      <w:start w:val="1"/>
      <w:numFmt w:val="decimal"/>
      <w:lvlText w:val="%4."/>
      <w:lvlJc w:val="left"/>
      <w:pPr>
        <w:ind w:left="2880" w:hanging="360"/>
      </w:pPr>
    </w:lvl>
    <w:lvl w:ilvl="4" w:tplc="171CF022">
      <w:start w:val="1"/>
      <w:numFmt w:val="lowerLetter"/>
      <w:lvlText w:val="%5."/>
      <w:lvlJc w:val="left"/>
      <w:pPr>
        <w:ind w:left="3600" w:hanging="360"/>
      </w:pPr>
    </w:lvl>
    <w:lvl w:ilvl="5" w:tplc="F7A868A2">
      <w:start w:val="1"/>
      <w:numFmt w:val="lowerRoman"/>
      <w:lvlText w:val="%6."/>
      <w:lvlJc w:val="right"/>
      <w:pPr>
        <w:ind w:left="4320" w:hanging="180"/>
      </w:pPr>
    </w:lvl>
    <w:lvl w:ilvl="6" w:tplc="A296D0D2">
      <w:start w:val="1"/>
      <w:numFmt w:val="decimal"/>
      <w:lvlText w:val="%7."/>
      <w:lvlJc w:val="left"/>
      <w:pPr>
        <w:ind w:left="5040" w:hanging="360"/>
      </w:pPr>
    </w:lvl>
    <w:lvl w:ilvl="7" w:tplc="8982A286">
      <w:start w:val="1"/>
      <w:numFmt w:val="lowerLetter"/>
      <w:lvlText w:val="%8."/>
      <w:lvlJc w:val="left"/>
      <w:pPr>
        <w:ind w:left="5760" w:hanging="360"/>
      </w:pPr>
    </w:lvl>
    <w:lvl w:ilvl="8" w:tplc="6BA4CA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FB79BB"/>
    <w:rsid w:val="00091D4C"/>
    <w:rsid w:val="000B23D4"/>
    <w:rsid w:val="0012512A"/>
    <w:rsid w:val="00187F01"/>
    <w:rsid w:val="003179A7"/>
    <w:rsid w:val="003A0282"/>
    <w:rsid w:val="003C57CB"/>
    <w:rsid w:val="004733D8"/>
    <w:rsid w:val="00540C2A"/>
    <w:rsid w:val="006C04C1"/>
    <w:rsid w:val="006D4911"/>
    <w:rsid w:val="00701872"/>
    <w:rsid w:val="00703805"/>
    <w:rsid w:val="007111EF"/>
    <w:rsid w:val="00727407"/>
    <w:rsid w:val="007B62AB"/>
    <w:rsid w:val="007C4C09"/>
    <w:rsid w:val="008232E2"/>
    <w:rsid w:val="008E7AFF"/>
    <w:rsid w:val="009476DF"/>
    <w:rsid w:val="009D4BA7"/>
    <w:rsid w:val="00B50C54"/>
    <w:rsid w:val="00BD3FFB"/>
    <w:rsid w:val="00C272EC"/>
    <w:rsid w:val="00C2738F"/>
    <w:rsid w:val="00C96617"/>
    <w:rsid w:val="00CC2E13"/>
    <w:rsid w:val="00D8175F"/>
    <w:rsid w:val="00E776B5"/>
    <w:rsid w:val="00EB6925"/>
    <w:rsid w:val="00FB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3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23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Patho</dc:creator>
  <cp:lastModifiedBy>kaew</cp:lastModifiedBy>
  <cp:revision>3</cp:revision>
  <cp:lastPrinted>2015-04-10T06:29:00Z</cp:lastPrinted>
  <dcterms:created xsi:type="dcterms:W3CDTF">2015-04-10T06:31:00Z</dcterms:created>
  <dcterms:modified xsi:type="dcterms:W3CDTF">2015-04-10T06:35:00Z</dcterms:modified>
</cp:coreProperties>
</file>